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0F" w:rsidRPr="003A36A8" w:rsidRDefault="00CC120F" w:rsidP="003A36A8">
      <w:pPr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</w:p>
    <w:p w:rsidR="00893497" w:rsidRDefault="00DF27F7" w:rsidP="00B275A4">
      <w:pPr>
        <w:jc w:val="center"/>
      </w:pPr>
      <w:r>
        <w:rPr>
          <w:rFonts w:hint="eastAsia"/>
        </w:rPr>
        <w:t>横断歩道マナーアップ運動</w:t>
      </w:r>
      <w:r w:rsidR="00A97CB8">
        <w:rPr>
          <w:rFonts w:hint="eastAsia"/>
        </w:rPr>
        <w:t>宣言企業募集活動</w:t>
      </w:r>
      <w:r>
        <w:rPr>
          <w:rFonts w:hint="eastAsia"/>
        </w:rPr>
        <w:t>実施要領</w:t>
      </w:r>
    </w:p>
    <w:p w:rsidR="00C503A1" w:rsidRDefault="00C503A1"/>
    <w:p w:rsidR="00C503A1" w:rsidRDefault="00C503A1">
      <w:r>
        <w:rPr>
          <w:rFonts w:hint="eastAsia"/>
        </w:rPr>
        <w:t>１　背景</w:t>
      </w:r>
    </w:p>
    <w:p w:rsidR="00C503A1" w:rsidRDefault="00C503A1" w:rsidP="00C503A1">
      <w:pPr>
        <w:ind w:left="420" w:hangingChars="200" w:hanging="420"/>
      </w:pPr>
      <w:r>
        <w:rPr>
          <w:rFonts w:hint="eastAsia"/>
        </w:rPr>
        <w:t>（１）</w:t>
      </w:r>
      <w:r w:rsidR="00D3282A">
        <w:rPr>
          <w:rFonts w:hint="eastAsia"/>
        </w:rPr>
        <w:t>ＪＡＦ</w:t>
      </w:r>
      <w:r w:rsidRPr="00C503A1">
        <w:rPr>
          <w:rFonts w:hint="eastAsia"/>
        </w:rPr>
        <w:t>が</w:t>
      </w:r>
      <w:r w:rsidR="005A1135">
        <w:rPr>
          <w:rFonts w:hint="eastAsia"/>
        </w:rPr>
        <w:t>２０</w:t>
      </w:r>
      <w:r w:rsidR="007D21C4">
        <w:rPr>
          <w:rFonts w:hint="eastAsia"/>
        </w:rPr>
        <w:t>２０</w:t>
      </w:r>
      <w:r w:rsidRPr="00C503A1">
        <w:rPr>
          <w:rFonts w:hint="eastAsia"/>
        </w:rPr>
        <w:t>年に実施した「信号機のない横断歩道における歩行者優先について実態調査」では、信号機が設置されていない横断</w:t>
      </w:r>
      <w:r w:rsidR="00E86552">
        <w:rPr>
          <w:rFonts w:hint="eastAsia"/>
        </w:rPr>
        <w:t>歩道で歩行者が道路を横断</w:t>
      </w:r>
      <w:r w:rsidR="007A2B6B">
        <w:rPr>
          <w:rFonts w:hint="eastAsia"/>
        </w:rPr>
        <w:t>しよう</w:t>
      </w:r>
      <w:r w:rsidR="00E86552">
        <w:rPr>
          <w:rFonts w:hint="eastAsia"/>
        </w:rPr>
        <w:t>としている際に一時停止した車は、全国平均</w:t>
      </w:r>
      <w:r w:rsidR="007D21C4">
        <w:rPr>
          <w:rFonts w:hint="eastAsia"/>
        </w:rPr>
        <w:t>２１．３</w:t>
      </w:r>
      <w:r w:rsidRPr="00C503A1">
        <w:rPr>
          <w:rFonts w:hint="eastAsia"/>
        </w:rPr>
        <w:t>％という結果だった。</w:t>
      </w:r>
    </w:p>
    <w:p w:rsidR="00DA314D" w:rsidRPr="00C503A1" w:rsidRDefault="00C503A1" w:rsidP="00C503A1">
      <w:pPr>
        <w:ind w:left="420" w:hangingChars="200" w:hanging="420"/>
      </w:pPr>
      <w:r>
        <w:rPr>
          <w:rFonts w:hint="eastAsia"/>
        </w:rPr>
        <w:t>（２）</w:t>
      </w:r>
      <w:r w:rsidR="001D7A57">
        <w:rPr>
          <w:rFonts w:hint="eastAsia"/>
        </w:rPr>
        <w:t>一時停止しない理由の１つとして、「一時停止した場合、後続車から追突される恐れがある」というアンケート結果がある</w:t>
      </w:r>
      <w:r w:rsidR="00B275A4">
        <w:rPr>
          <w:rFonts w:hint="eastAsia"/>
        </w:rPr>
        <w:t>こと</w:t>
      </w:r>
      <w:r w:rsidR="001D7A57">
        <w:rPr>
          <w:rFonts w:hint="eastAsia"/>
        </w:rPr>
        <w:t>。</w:t>
      </w:r>
    </w:p>
    <w:p w:rsidR="00C503A1" w:rsidRPr="00C503A1" w:rsidRDefault="00C503A1" w:rsidP="00C503A1">
      <w:pPr>
        <w:ind w:left="420" w:hangingChars="200" w:hanging="420"/>
      </w:pPr>
    </w:p>
    <w:p w:rsidR="00C503A1" w:rsidRDefault="00C503A1">
      <w:r>
        <w:rPr>
          <w:rFonts w:hint="eastAsia"/>
        </w:rPr>
        <w:t>２　実施目的</w:t>
      </w:r>
    </w:p>
    <w:p w:rsidR="00C503A1" w:rsidRDefault="001D7A57" w:rsidP="001D7A57">
      <w:pPr>
        <w:ind w:left="420" w:hangingChars="200" w:hanging="420"/>
      </w:pPr>
      <w:r>
        <w:rPr>
          <w:rFonts w:hint="eastAsia"/>
        </w:rPr>
        <w:t>（１）信号機のない横断歩道での歩行者優先の意識を高め、歩行者が安全に道路を横断できる環境を作ることで、交通事故死傷者数の減少につなげる。</w:t>
      </w:r>
    </w:p>
    <w:p w:rsidR="001D7A57" w:rsidRDefault="001D7A57" w:rsidP="001D7A57">
      <w:pPr>
        <w:ind w:left="420" w:hangingChars="200" w:hanging="420"/>
      </w:pPr>
      <w:r>
        <w:rPr>
          <w:rFonts w:hint="eastAsia"/>
        </w:rPr>
        <w:t>（２）</w:t>
      </w:r>
      <w:r w:rsidR="0039125B">
        <w:rPr>
          <w:rFonts w:hint="eastAsia"/>
        </w:rPr>
        <w:t>安全に横断歩道を横断できる環境を作ることで、歩行者の横断歩道外横断を抑止し、交通事故死傷者数の減少につなげる。</w:t>
      </w:r>
    </w:p>
    <w:p w:rsidR="00A76029" w:rsidRDefault="00A76029" w:rsidP="001D7A57">
      <w:pPr>
        <w:ind w:left="420" w:hangingChars="200" w:hanging="420"/>
      </w:pPr>
      <w:r>
        <w:rPr>
          <w:rFonts w:hint="eastAsia"/>
        </w:rPr>
        <w:t>（３）企業・団体を巻き込んだ活動とすることで</w:t>
      </w:r>
      <w:r w:rsidR="00D3282A">
        <w:rPr>
          <w:rFonts w:hint="eastAsia"/>
        </w:rPr>
        <w:t>本運動を県内に広く展開し</w:t>
      </w:r>
      <w:r w:rsidR="00A63AAE">
        <w:rPr>
          <w:rFonts w:hint="eastAsia"/>
        </w:rPr>
        <w:t>、上記２つの目的の達成を図る。</w:t>
      </w:r>
    </w:p>
    <w:p w:rsidR="001D7A57" w:rsidRDefault="001D7A57" w:rsidP="001D7A57">
      <w:pPr>
        <w:ind w:left="420" w:hangingChars="200" w:hanging="420"/>
      </w:pPr>
    </w:p>
    <w:p w:rsidR="0068165F" w:rsidRDefault="0068165F" w:rsidP="001D7A57">
      <w:pPr>
        <w:ind w:left="420" w:hangingChars="200" w:hanging="420"/>
      </w:pPr>
      <w:r>
        <w:rPr>
          <w:rFonts w:hint="eastAsia"/>
        </w:rPr>
        <w:t>３　実施主体</w:t>
      </w:r>
    </w:p>
    <w:p w:rsidR="0068165F" w:rsidRDefault="0068165F" w:rsidP="001D7A57">
      <w:pPr>
        <w:ind w:left="420" w:hangingChars="200" w:hanging="420"/>
      </w:pPr>
      <w:r>
        <w:rPr>
          <w:rFonts w:hint="eastAsia"/>
        </w:rPr>
        <w:t xml:space="preserve">　　　</w:t>
      </w:r>
      <w:r w:rsidR="00CC120F">
        <w:rPr>
          <w:rFonts w:hint="eastAsia"/>
        </w:rPr>
        <w:t>ＪＡＦ長崎</w:t>
      </w:r>
      <w:r>
        <w:rPr>
          <w:rFonts w:hint="eastAsia"/>
        </w:rPr>
        <w:t>支部</w:t>
      </w:r>
    </w:p>
    <w:p w:rsidR="0068165F" w:rsidRDefault="0068165F" w:rsidP="001D7A57">
      <w:pPr>
        <w:ind w:left="420" w:hangingChars="200" w:hanging="420"/>
      </w:pPr>
    </w:p>
    <w:p w:rsidR="0068165F" w:rsidRDefault="0068165F" w:rsidP="001D7A57">
      <w:pPr>
        <w:ind w:left="420" w:hangingChars="200" w:hanging="420"/>
      </w:pPr>
      <w:r>
        <w:rPr>
          <w:rFonts w:hint="eastAsia"/>
        </w:rPr>
        <w:t>４　後援</w:t>
      </w:r>
      <w:r w:rsidR="008E1252">
        <w:rPr>
          <w:rFonts w:hint="eastAsia"/>
        </w:rPr>
        <w:t>（依頼予定</w:t>
      </w:r>
      <w:r w:rsidR="00361E37">
        <w:rPr>
          <w:rFonts w:hint="eastAsia"/>
        </w:rPr>
        <w:t>含</w:t>
      </w:r>
      <w:r w:rsidR="008E1252">
        <w:rPr>
          <w:rFonts w:hint="eastAsia"/>
        </w:rPr>
        <w:t>）</w:t>
      </w:r>
    </w:p>
    <w:p w:rsidR="0068165F" w:rsidRDefault="00D3282A" w:rsidP="001D7A57">
      <w:pPr>
        <w:ind w:left="420" w:hangingChars="200" w:hanging="420"/>
      </w:pPr>
      <w:r>
        <w:rPr>
          <w:rFonts w:hint="eastAsia"/>
        </w:rPr>
        <w:t>（１</w:t>
      </w:r>
      <w:r w:rsidR="00CC120F">
        <w:rPr>
          <w:rFonts w:hint="eastAsia"/>
        </w:rPr>
        <w:t>）長崎県県民生活部</w:t>
      </w:r>
    </w:p>
    <w:p w:rsidR="0068165F" w:rsidRDefault="00D3282A" w:rsidP="001D7A57">
      <w:pPr>
        <w:ind w:left="420" w:hangingChars="200" w:hanging="420"/>
        <w:rPr>
          <w:rFonts w:eastAsia="SimSun"/>
          <w:lang w:eastAsia="zh-CN"/>
        </w:rPr>
      </w:pPr>
      <w:r>
        <w:rPr>
          <w:rFonts w:hint="eastAsia"/>
          <w:lang w:eastAsia="zh-CN"/>
        </w:rPr>
        <w:t>（２</w:t>
      </w:r>
      <w:r w:rsidR="00CC120F">
        <w:rPr>
          <w:rFonts w:hint="eastAsia"/>
          <w:lang w:eastAsia="zh-CN"/>
        </w:rPr>
        <w:t>）</w:t>
      </w:r>
      <w:r w:rsidR="00CC120F">
        <w:rPr>
          <w:rFonts w:hint="eastAsia"/>
        </w:rPr>
        <w:t>長崎</w:t>
      </w:r>
      <w:r w:rsidR="0068165F">
        <w:rPr>
          <w:rFonts w:hint="eastAsia"/>
          <w:lang w:eastAsia="zh-CN"/>
        </w:rPr>
        <w:t>県警</w:t>
      </w:r>
      <w:r w:rsidR="008E1252">
        <w:rPr>
          <w:rFonts w:hint="eastAsia"/>
          <w:lang w:eastAsia="zh-CN"/>
        </w:rPr>
        <w:t>察</w:t>
      </w:r>
    </w:p>
    <w:p w:rsidR="0068165F" w:rsidRDefault="00D3282A" w:rsidP="001D7A57">
      <w:pPr>
        <w:ind w:left="420" w:hangingChars="200" w:hanging="420"/>
        <w:rPr>
          <w:lang w:eastAsia="zh-CN"/>
        </w:rPr>
      </w:pPr>
      <w:r>
        <w:rPr>
          <w:rFonts w:hint="eastAsia"/>
          <w:lang w:eastAsia="zh-CN"/>
        </w:rPr>
        <w:t>（３</w:t>
      </w:r>
      <w:r w:rsidR="00CC120F">
        <w:rPr>
          <w:rFonts w:hint="eastAsia"/>
          <w:lang w:eastAsia="zh-CN"/>
        </w:rPr>
        <w:t xml:space="preserve">）一般財団法人　</w:t>
      </w:r>
      <w:r w:rsidR="00CC120F">
        <w:rPr>
          <w:rFonts w:hint="eastAsia"/>
        </w:rPr>
        <w:t>長崎</w:t>
      </w:r>
      <w:r w:rsidR="0068165F">
        <w:rPr>
          <w:rFonts w:hint="eastAsia"/>
          <w:lang w:eastAsia="zh-CN"/>
        </w:rPr>
        <w:t>県交通安全協会</w:t>
      </w:r>
    </w:p>
    <w:p w:rsidR="0068165F" w:rsidRPr="00E728CC" w:rsidRDefault="0068165F" w:rsidP="001D7A57">
      <w:pPr>
        <w:ind w:left="420" w:hangingChars="200" w:hanging="420"/>
        <w:rPr>
          <w:lang w:eastAsia="zh-CN"/>
        </w:rPr>
      </w:pPr>
    </w:p>
    <w:p w:rsidR="00C503A1" w:rsidRDefault="0068165F">
      <w:pPr>
        <w:rPr>
          <w:lang w:eastAsia="zh-CN"/>
        </w:rPr>
      </w:pPr>
      <w:r>
        <w:rPr>
          <w:rFonts w:hint="eastAsia"/>
          <w:lang w:eastAsia="zh-CN"/>
        </w:rPr>
        <w:t>５</w:t>
      </w:r>
      <w:r w:rsidR="00C503A1">
        <w:rPr>
          <w:rFonts w:hint="eastAsia"/>
          <w:lang w:eastAsia="zh-CN"/>
        </w:rPr>
        <w:t xml:space="preserve">　実施内容</w:t>
      </w:r>
    </w:p>
    <w:p w:rsidR="00C503A1" w:rsidRDefault="0039125B">
      <w:pPr>
        <w:rPr>
          <w:lang w:eastAsia="zh-CN"/>
        </w:rPr>
      </w:pPr>
      <w:r>
        <w:rPr>
          <w:rFonts w:hint="eastAsia"/>
          <w:lang w:eastAsia="zh-CN"/>
        </w:rPr>
        <w:t>（１）実施期間</w:t>
      </w:r>
    </w:p>
    <w:p w:rsidR="0068165F" w:rsidRPr="005A1135" w:rsidRDefault="0039125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="005A1135">
        <w:rPr>
          <w:rFonts w:hint="eastAsia"/>
          <w:lang w:eastAsia="zh-CN"/>
        </w:rPr>
        <w:t>２０</w:t>
      </w:r>
      <w:r w:rsidR="007D21C4">
        <w:rPr>
          <w:rFonts w:hint="eastAsia"/>
        </w:rPr>
        <w:t>２１</w:t>
      </w:r>
      <w:r w:rsidR="005A1135">
        <w:rPr>
          <w:rFonts w:hint="eastAsia"/>
          <w:lang w:eastAsia="zh-CN"/>
        </w:rPr>
        <w:t>年４月１日</w:t>
      </w:r>
      <w:r>
        <w:rPr>
          <w:rFonts w:hint="eastAsia"/>
          <w:lang w:eastAsia="zh-CN"/>
        </w:rPr>
        <w:t>～</w:t>
      </w:r>
      <w:r w:rsidR="00DD37ED">
        <w:rPr>
          <w:rFonts w:hint="eastAsia"/>
          <w:lang w:eastAsia="zh-CN"/>
        </w:rPr>
        <w:t>２０</w:t>
      </w:r>
      <w:r w:rsidR="007D21C4">
        <w:rPr>
          <w:rFonts w:hint="eastAsia"/>
        </w:rPr>
        <w:t>２２</w:t>
      </w:r>
      <w:r w:rsidR="00AE32FA">
        <w:rPr>
          <w:rFonts w:hint="eastAsia"/>
          <w:lang w:eastAsia="zh-CN"/>
        </w:rPr>
        <w:t>年３月３１日</w:t>
      </w:r>
    </w:p>
    <w:p w:rsidR="00AE32FA" w:rsidRDefault="00AE32FA"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横断マナーアップに対する改善がみられない場合は期間を延長いたします。</w:t>
      </w:r>
    </w:p>
    <w:p w:rsidR="0039125B" w:rsidRDefault="0039125B">
      <w:r>
        <w:rPr>
          <w:rFonts w:hint="eastAsia"/>
        </w:rPr>
        <w:t>（２）対象</w:t>
      </w:r>
    </w:p>
    <w:p w:rsidR="0039125B" w:rsidRDefault="00CC120F">
      <w:r>
        <w:rPr>
          <w:rFonts w:hint="eastAsia"/>
        </w:rPr>
        <w:t xml:space="preserve">　　　　長崎</w:t>
      </w:r>
      <w:r w:rsidR="007C0980">
        <w:rPr>
          <w:rFonts w:hint="eastAsia"/>
        </w:rPr>
        <w:t>県内の企業、団体（事業所毎）</w:t>
      </w:r>
      <w:r w:rsidR="0039125B">
        <w:rPr>
          <w:rFonts w:hint="eastAsia"/>
        </w:rPr>
        <w:t>及びその所属従業員</w:t>
      </w:r>
      <w:r w:rsidR="007C0980">
        <w:rPr>
          <w:rFonts w:hint="eastAsia"/>
        </w:rPr>
        <w:t>等</w:t>
      </w:r>
    </w:p>
    <w:p w:rsidR="0039125B" w:rsidRDefault="0039125B">
      <w:r>
        <w:rPr>
          <w:rFonts w:hint="eastAsia"/>
        </w:rPr>
        <w:t>（３）横断歩道マナーアップ宣言の募集と宣言証の交付およびステッカーの配布</w:t>
      </w:r>
    </w:p>
    <w:p w:rsidR="004F31E9" w:rsidRPr="004F31E9" w:rsidRDefault="0039125B" w:rsidP="00E728CC">
      <w:pPr>
        <w:ind w:left="630" w:hangingChars="300" w:hanging="630"/>
      </w:pPr>
      <w:r>
        <w:rPr>
          <w:rFonts w:hint="eastAsia"/>
        </w:rPr>
        <w:t xml:space="preserve">　　　　企業・団体等から「横断歩道マナーアップ」の宣言を募る。宣言した企業、団体には宣言証を交付するとともに、ＪＡＦ</w:t>
      </w:r>
      <w:r w:rsidR="00A76029">
        <w:rPr>
          <w:rFonts w:hint="eastAsia"/>
        </w:rPr>
        <w:t>・関係団体</w:t>
      </w:r>
      <w:r w:rsidR="00CB5FBC">
        <w:rPr>
          <w:rFonts w:hint="eastAsia"/>
        </w:rPr>
        <w:t>ホームページへの掲載およびステッカーを配布する（上限</w:t>
      </w:r>
      <w:r w:rsidR="008E1252">
        <w:rPr>
          <w:rFonts w:hint="eastAsia"/>
        </w:rPr>
        <w:t>１０</w:t>
      </w:r>
      <w:r>
        <w:rPr>
          <w:rFonts w:hint="eastAsia"/>
        </w:rPr>
        <w:t>枚</w:t>
      </w:r>
      <w:r w:rsidR="00DF76C1">
        <w:rPr>
          <w:rFonts w:hint="eastAsia"/>
        </w:rPr>
        <w:t>・</w:t>
      </w:r>
      <w:r w:rsidR="00895339">
        <w:rPr>
          <w:rFonts w:hint="eastAsia"/>
        </w:rPr>
        <w:t>以後</w:t>
      </w:r>
      <w:r w:rsidR="00DF76C1">
        <w:rPr>
          <w:rFonts w:hint="eastAsia"/>
        </w:rPr>
        <w:t>１枚につき１００円</w:t>
      </w:r>
      <w:r w:rsidR="00B727B5">
        <w:rPr>
          <w:rFonts w:hint="eastAsia"/>
        </w:rPr>
        <w:t>にて配布する</w:t>
      </w:r>
      <w:r>
        <w:rPr>
          <w:rFonts w:hint="eastAsia"/>
        </w:rPr>
        <w:t>）。</w:t>
      </w:r>
    </w:p>
    <w:p w:rsidR="00C503A1" w:rsidRDefault="0068165F">
      <w:r>
        <w:rPr>
          <w:rFonts w:hint="eastAsia"/>
        </w:rPr>
        <w:lastRenderedPageBreak/>
        <w:t>６</w:t>
      </w:r>
      <w:r w:rsidR="00C503A1">
        <w:rPr>
          <w:rFonts w:hint="eastAsia"/>
        </w:rPr>
        <w:t xml:space="preserve">　交付物</w:t>
      </w:r>
    </w:p>
    <w:p w:rsidR="00C503A1" w:rsidRDefault="0039125B">
      <w:r>
        <w:rPr>
          <w:rFonts w:hint="eastAsia"/>
        </w:rPr>
        <w:t>（１）横断歩道マナーアップ宣言証</w:t>
      </w:r>
    </w:p>
    <w:p w:rsidR="0039125B" w:rsidRDefault="0039125B">
      <w:r>
        <w:rPr>
          <w:rFonts w:hint="eastAsia"/>
        </w:rPr>
        <w:t xml:space="preserve">　　①　仕様</w:t>
      </w:r>
    </w:p>
    <w:p w:rsidR="0039125B" w:rsidRDefault="0039125B">
      <w:r>
        <w:rPr>
          <w:rFonts w:hint="eastAsia"/>
        </w:rPr>
        <w:t xml:space="preserve">　　　ア　Ｂ５サイズ　表彰状用紙</w:t>
      </w:r>
      <w:r w:rsidR="00CB5FBC">
        <w:rPr>
          <w:rFonts w:hint="eastAsia"/>
        </w:rPr>
        <w:t>（添付参照）</w:t>
      </w:r>
    </w:p>
    <w:p w:rsidR="0039125B" w:rsidRDefault="0039125B">
      <w:r>
        <w:rPr>
          <w:rFonts w:hint="eastAsia"/>
        </w:rPr>
        <w:t xml:space="preserve">　　　イ　額縁（木製</w:t>
      </w:r>
      <w:r w:rsidR="00CB5FBC">
        <w:rPr>
          <w:rFonts w:hint="eastAsia"/>
        </w:rPr>
        <w:t>・添付参照</w:t>
      </w:r>
      <w:r>
        <w:rPr>
          <w:rFonts w:hint="eastAsia"/>
        </w:rPr>
        <w:t>）</w:t>
      </w:r>
      <w:r w:rsidR="00CB5FBC">
        <w:rPr>
          <w:rFonts w:hint="eastAsia"/>
        </w:rPr>
        <w:t xml:space="preserve">　　　</w:t>
      </w:r>
    </w:p>
    <w:p w:rsidR="0099548B" w:rsidRDefault="0099548B">
      <w:r>
        <w:rPr>
          <w:rFonts w:hint="eastAsia"/>
        </w:rPr>
        <w:t xml:space="preserve">　　②　記載内容およびデザイン</w:t>
      </w:r>
    </w:p>
    <w:p w:rsidR="0099548B" w:rsidRDefault="0099548B">
      <w:r>
        <w:rPr>
          <w:rFonts w:hint="eastAsia"/>
        </w:rPr>
        <w:t xml:space="preserve">　　　　添付資料参照</w:t>
      </w:r>
    </w:p>
    <w:p w:rsidR="0039125B" w:rsidRDefault="0099548B">
      <w:r>
        <w:rPr>
          <w:rFonts w:hint="eastAsia"/>
        </w:rPr>
        <w:t>（</w:t>
      </w:r>
      <w:r w:rsidR="0039125B">
        <w:rPr>
          <w:rFonts w:hint="eastAsia"/>
        </w:rPr>
        <w:t>２）</w:t>
      </w:r>
      <w:r>
        <w:rPr>
          <w:rFonts w:hint="eastAsia"/>
        </w:rPr>
        <w:t>車両貼付ステッカー</w:t>
      </w:r>
    </w:p>
    <w:p w:rsidR="0099548B" w:rsidRDefault="0099548B">
      <w:r>
        <w:rPr>
          <w:rFonts w:hint="eastAsia"/>
        </w:rPr>
        <w:t xml:space="preserve">　　①　仕様</w:t>
      </w:r>
    </w:p>
    <w:p w:rsidR="0099548B" w:rsidRDefault="0099548B">
      <w:r>
        <w:rPr>
          <w:rFonts w:hint="eastAsia"/>
        </w:rPr>
        <w:t xml:space="preserve">　　　ア</w:t>
      </w:r>
      <w:r w:rsidR="00F316A5">
        <w:rPr>
          <w:rFonts w:hint="eastAsia"/>
        </w:rPr>
        <w:t xml:space="preserve">　</w:t>
      </w:r>
      <w:r w:rsidR="00B727B5">
        <w:rPr>
          <w:rFonts w:hint="eastAsia"/>
        </w:rPr>
        <w:t>４色カラー</w:t>
      </w:r>
      <w:r w:rsidR="00F316A5">
        <w:rPr>
          <w:rFonts w:hint="eastAsia"/>
        </w:rPr>
        <w:t>・</w:t>
      </w:r>
      <w:r w:rsidR="00AE18D2">
        <w:rPr>
          <w:rFonts w:hint="eastAsia"/>
        </w:rPr>
        <w:t>白</w:t>
      </w:r>
      <w:r w:rsidR="00F316A5" w:rsidRPr="00F316A5">
        <w:rPr>
          <w:rFonts w:hint="eastAsia"/>
        </w:rPr>
        <w:t>塩ビ（再剥離糊）</w:t>
      </w:r>
    </w:p>
    <w:p w:rsidR="00B727B5" w:rsidRDefault="00E079C9">
      <w:r>
        <w:rPr>
          <w:rFonts w:hint="eastAsia"/>
        </w:rPr>
        <w:t xml:space="preserve">　　　イ　１１ｃｍ×１１ｃｍ</w:t>
      </w:r>
    </w:p>
    <w:p w:rsidR="00B727B5" w:rsidRDefault="00B727B5">
      <w:r>
        <w:rPr>
          <w:rFonts w:hint="eastAsia"/>
        </w:rPr>
        <w:t xml:space="preserve">　　②　デザイン</w:t>
      </w:r>
    </w:p>
    <w:p w:rsidR="00B727B5" w:rsidRDefault="00B727B5">
      <w:pPr>
        <w:rPr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添付資料参照</w:t>
      </w:r>
    </w:p>
    <w:p w:rsidR="00B275A4" w:rsidRDefault="00B275A4" w:rsidP="00B275A4">
      <w:pPr>
        <w:ind w:left="630" w:hangingChars="300" w:hanging="630"/>
        <w:rPr>
          <w:lang w:eastAsia="zh-CN"/>
        </w:rPr>
      </w:pPr>
      <w:r>
        <w:rPr>
          <w:rFonts w:hint="eastAsia"/>
          <w:lang w:eastAsia="zh-CN"/>
        </w:rPr>
        <w:t xml:space="preserve">　　③　目的</w:t>
      </w:r>
    </w:p>
    <w:p w:rsidR="00B275A4" w:rsidRPr="0099548B" w:rsidRDefault="00B275A4" w:rsidP="00B275A4">
      <w:pPr>
        <w:ind w:leftChars="300" w:left="630" w:firstLineChars="100" w:firstLine="210"/>
      </w:pPr>
      <w:r>
        <w:rPr>
          <w:rFonts w:hint="eastAsia"/>
        </w:rPr>
        <w:t>車両後部に貼り付けていただくことで、後続車へ横断歩道手前で停車することをアピールすると同時に、ドライバー自身の意識向上を図るもの</w:t>
      </w:r>
    </w:p>
    <w:p w:rsidR="00B275A4" w:rsidRDefault="00B275A4"/>
    <w:p w:rsidR="00C503A1" w:rsidRDefault="0068165F">
      <w:r>
        <w:rPr>
          <w:rFonts w:hint="eastAsia"/>
        </w:rPr>
        <w:t>７</w:t>
      </w:r>
      <w:r w:rsidR="00C503A1">
        <w:rPr>
          <w:rFonts w:hint="eastAsia"/>
        </w:rPr>
        <w:t xml:space="preserve">　案内および募集</w:t>
      </w:r>
    </w:p>
    <w:p w:rsidR="0068165F" w:rsidRDefault="0068165F">
      <w:r>
        <w:rPr>
          <w:rFonts w:hint="eastAsia"/>
        </w:rPr>
        <w:t xml:space="preserve">（１）案内方法　　</w:t>
      </w:r>
    </w:p>
    <w:p w:rsidR="00C503A1" w:rsidRDefault="0068165F" w:rsidP="0068165F">
      <w:pPr>
        <w:ind w:firstLineChars="200" w:firstLine="420"/>
      </w:pPr>
      <w:r>
        <w:rPr>
          <w:rFonts w:hint="eastAsia"/>
        </w:rPr>
        <w:t>①　ＪＡＦ</w:t>
      </w:r>
      <w:r w:rsidR="007A2B6B">
        <w:rPr>
          <w:rFonts w:hint="eastAsia"/>
        </w:rPr>
        <w:t>Mate</w:t>
      </w:r>
      <w:r>
        <w:rPr>
          <w:rFonts w:hint="eastAsia"/>
        </w:rPr>
        <w:t>誌、ＪＡＦホームページ、後援団体ホームページ</w:t>
      </w:r>
      <w:r w:rsidR="006B55B2">
        <w:rPr>
          <w:rFonts w:hint="eastAsia"/>
        </w:rPr>
        <w:t>（予定）</w:t>
      </w:r>
    </w:p>
    <w:p w:rsidR="0068165F" w:rsidRDefault="0068165F" w:rsidP="0068165F">
      <w:pPr>
        <w:ind w:firstLineChars="200" w:firstLine="420"/>
      </w:pPr>
      <w:r>
        <w:rPr>
          <w:rFonts w:hint="eastAsia"/>
        </w:rPr>
        <w:t>②　各種講習会、安全運転管理者等講習会、各種イベント会場</w:t>
      </w:r>
    </w:p>
    <w:p w:rsidR="0071068C" w:rsidRDefault="0071068C" w:rsidP="0071068C">
      <w:r>
        <w:rPr>
          <w:rFonts w:hint="eastAsia"/>
        </w:rPr>
        <w:t>（２）宣言用紙の受付方法</w:t>
      </w:r>
    </w:p>
    <w:p w:rsidR="00B275A4" w:rsidRDefault="006B55B2" w:rsidP="00AE18D2">
      <w:pPr>
        <w:ind w:left="840" w:hangingChars="400" w:hanging="840"/>
      </w:pPr>
      <w:r>
        <w:rPr>
          <w:rFonts w:hint="eastAsia"/>
        </w:rPr>
        <w:t xml:space="preserve">　　①　宣言用紙をご当地情報からダウンロードしていただき、郵送</w:t>
      </w:r>
      <w:r w:rsidR="00AE18D2">
        <w:rPr>
          <w:rFonts w:hint="eastAsia"/>
        </w:rPr>
        <w:t>又はＪＡＦ窓口へ持参していただく</w:t>
      </w:r>
      <w:r>
        <w:rPr>
          <w:rFonts w:hint="eastAsia"/>
        </w:rPr>
        <w:t>か、メールでの受付。</w:t>
      </w:r>
    </w:p>
    <w:p w:rsidR="00836DF0" w:rsidRDefault="0068165F">
      <w:r>
        <w:rPr>
          <w:rFonts w:hint="eastAsia"/>
        </w:rPr>
        <w:t>８</w:t>
      </w:r>
      <w:r w:rsidR="00C503A1">
        <w:rPr>
          <w:rFonts w:hint="eastAsia"/>
        </w:rPr>
        <w:t xml:space="preserve">　</w:t>
      </w:r>
      <w:r w:rsidR="0039125B">
        <w:rPr>
          <w:rFonts w:hint="eastAsia"/>
        </w:rPr>
        <w:t>費用</w:t>
      </w:r>
    </w:p>
    <w:p w:rsidR="00C503A1" w:rsidRDefault="00B727B5">
      <w:r>
        <w:rPr>
          <w:rFonts w:hint="eastAsia"/>
        </w:rPr>
        <w:t xml:space="preserve">　　賛同いただいた企業・団体から活動協賛金として１，０００円をお願いする。</w:t>
      </w:r>
    </w:p>
    <w:p w:rsidR="00CC120F" w:rsidRDefault="00CC120F"/>
    <w:p w:rsidR="00CC120F" w:rsidRDefault="00CC120F"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CC120F" w:rsidSect="003A36A8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EB" w:rsidRDefault="000252EB" w:rsidP="00C503A1">
      <w:r>
        <w:separator/>
      </w:r>
    </w:p>
  </w:endnote>
  <w:endnote w:type="continuationSeparator" w:id="0">
    <w:p w:rsidR="000252EB" w:rsidRDefault="000252EB" w:rsidP="00C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EB" w:rsidRDefault="000252EB" w:rsidP="00C503A1">
      <w:r>
        <w:separator/>
      </w:r>
    </w:p>
  </w:footnote>
  <w:footnote w:type="continuationSeparator" w:id="0">
    <w:p w:rsidR="000252EB" w:rsidRDefault="000252EB" w:rsidP="00C5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675"/>
    <w:multiLevelType w:val="hybridMultilevel"/>
    <w:tmpl w:val="7D0EF6F6"/>
    <w:lvl w:ilvl="0" w:tplc="EF48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1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4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E3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A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C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0A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2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E1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42"/>
    <w:rsid w:val="000252EB"/>
    <w:rsid w:val="00156B4A"/>
    <w:rsid w:val="001D7A57"/>
    <w:rsid w:val="00361E37"/>
    <w:rsid w:val="0039125B"/>
    <w:rsid w:val="003A36A8"/>
    <w:rsid w:val="00447D41"/>
    <w:rsid w:val="00477A42"/>
    <w:rsid w:val="004F31E9"/>
    <w:rsid w:val="005A1135"/>
    <w:rsid w:val="00613449"/>
    <w:rsid w:val="0068165F"/>
    <w:rsid w:val="006B55B2"/>
    <w:rsid w:val="0071068C"/>
    <w:rsid w:val="0072153C"/>
    <w:rsid w:val="007A2B6B"/>
    <w:rsid w:val="007C0980"/>
    <w:rsid w:val="007D1FF5"/>
    <w:rsid w:val="007D21C4"/>
    <w:rsid w:val="00836DF0"/>
    <w:rsid w:val="00893497"/>
    <w:rsid w:val="00895339"/>
    <w:rsid w:val="008E1252"/>
    <w:rsid w:val="008E13F2"/>
    <w:rsid w:val="00985E4B"/>
    <w:rsid w:val="0099548B"/>
    <w:rsid w:val="009D1551"/>
    <w:rsid w:val="00A63AAE"/>
    <w:rsid w:val="00A76029"/>
    <w:rsid w:val="00A97CB8"/>
    <w:rsid w:val="00AE18D2"/>
    <w:rsid w:val="00AE32FA"/>
    <w:rsid w:val="00B275A4"/>
    <w:rsid w:val="00B727B5"/>
    <w:rsid w:val="00C32206"/>
    <w:rsid w:val="00C503A1"/>
    <w:rsid w:val="00CB5E8B"/>
    <w:rsid w:val="00CB5FBC"/>
    <w:rsid w:val="00CC120F"/>
    <w:rsid w:val="00CD4FE8"/>
    <w:rsid w:val="00D3282A"/>
    <w:rsid w:val="00DA314D"/>
    <w:rsid w:val="00DD37ED"/>
    <w:rsid w:val="00DF27F7"/>
    <w:rsid w:val="00DF76C1"/>
    <w:rsid w:val="00E079C9"/>
    <w:rsid w:val="00E728CC"/>
    <w:rsid w:val="00E86552"/>
    <w:rsid w:val="00F14598"/>
    <w:rsid w:val="00F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756663-88D9-49FE-9598-1D11FA6F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3A1"/>
  </w:style>
  <w:style w:type="paragraph" w:styleId="a5">
    <w:name w:val="footer"/>
    <w:basedOn w:val="a"/>
    <w:link w:val="a6"/>
    <w:uiPriority w:val="99"/>
    <w:unhideWhenUsed/>
    <w:rsid w:val="00C5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3A1"/>
  </w:style>
  <w:style w:type="paragraph" w:styleId="a7">
    <w:name w:val="List Paragraph"/>
    <w:basedOn w:val="a"/>
    <w:uiPriority w:val="34"/>
    <w:qFormat/>
    <w:rsid w:val="00C503A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9A26-19C3-4F6C-97FD-C2C367FF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大坪 航平</dc:creator>
  <cp:lastModifiedBy>松本 義昭</cp:lastModifiedBy>
  <cp:revision>14</cp:revision>
  <cp:lastPrinted>2020-06-25T03:16:00Z</cp:lastPrinted>
  <dcterms:created xsi:type="dcterms:W3CDTF">2019-08-09T03:23:00Z</dcterms:created>
  <dcterms:modified xsi:type="dcterms:W3CDTF">2021-03-09T09:58:00Z</dcterms:modified>
</cp:coreProperties>
</file>